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附件：</w:t>
      </w:r>
    </w:p>
    <w:p>
      <w:pPr>
        <w:widowControl/>
        <w:spacing w:line="440" w:lineRule="exact"/>
        <w:jc w:val="center"/>
        <w:textAlignment w:val="center"/>
        <w:rPr>
          <w:rFonts w:ascii="华文中宋" w:hAnsi="华文中宋" w:eastAsia="华文中宋" w:cs="华文中宋"/>
          <w:b/>
          <w:bCs/>
          <w:color w:val="000000"/>
          <w:kern w:val="0"/>
          <w:sz w:val="30"/>
          <w:szCs w:val="30"/>
          <w:lang w:bidi="ar"/>
        </w:rPr>
      </w:pPr>
      <w:bookmarkStart w:id="0" w:name="_GoBack"/>
      <w:r>
        <w:rPr>
          <w:rFonts w:hint="eastAsia" w:ascii="华文中宋" w:hAnsi="华文中宋" w:eastAsia="华文中宋" w:cs="华文中宋"/>
          <w:b/>
          <w:bCs/>
          <w:color w:val="000000"/>
          <w:kern w:val="0"/>
          <w:sz w:val="30"/>
          <w:szCs w:val="30"/>
          <w:lang w:bidi="ar"/>
        </w:rPr>
        <w:t>2023年度“河南省交通运输科学技术进步奖”获奖</w:t>
      </w:r>
    </w:p>
    <w:p>
      <w:pPr>
        <w:widowControl/>
        <w:spacing w:line="440" w:lineRule="exact"/>
        <w:jc w:val="center"/>
        <w:textAlignment w:val="center"/>
        <w:rPr>
          <w:rFonts w:ascii="华文中宋" w:hAnsi="华文中宋" w:eastAsia="华文中宋" w:cs="华文中宋"/>
          <w:b/>
          <w:bCs/>
          <w:color w:val="000000"/>
          <w:kern w:val="0"/>
          <w:sz w:val="30"/>
          <w:szCs w:val="30"/>
          <w:lang w:bidi="ar"/>
        </w:rPr>
      </w:pPr>
      <w:r>
        <w:rPr>
          <w:rFonts w:hint="eastAsia" w:ascii="华文中宋" w:hAnsi="华文中宋" w:eastAsia="华文中宋" w:cs="华文中宋"/>
          <w:b/>
          <w:bCs/>
          <w:color w:val="000000"/>
          <w:kern w:val="0"/>
          <w:sz w:val="30"/>
          <w:szCs w:val="30"/>
          <w:lang w:bidi="ar"/>
        </w:rPr>
        <w:t>项目及人员名单</w:t>
      </w:r>
    </w:p>
    <w:bookmarkEnd w:id="0"/>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829"/>
        <w:gridCol w:w="2335"/>
        <w:gridCol w:w="2561"/>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2" w:type="pct"/>
            <w:vAlign w:val="center"/>
          </w:tcPr>
          <w:p>
            <w:pPr>
              <w:jc w:val="center"/>
              <w:rPr>
                <w:rFonts w:ascii="仿宋" w:hAnsi="仿宋" w:eastAsia="仿宋" w:cs="仿宋"/>
                <w:b/>
                <w:sz w:val="24"/>
              </w:rPr>
            </w:pPr>
            <w:r>
              <w:rPr>
                <w:rFonts w:hint="eastAsia" w:ascii="仿宋" w:hAnsi="仿宋" w:eastAsia="仿宋" w:cs="仿宋"/>
                <w:b/>
                <w:sz w:val="24"/>
              </w:rPr>
              <w:t>序号</w:t>
            </w:r>
          </w:p>
        </w:tc>
        <w:tc>
          <w:tcPr>
            <w:tcW w:w="1074" w:type="pct"/>
            <w:vAlign w:val="center"/>
          </w:tcPr>
          <w:p>
            <w:pPr>
              <w:jc w:val="center"/>
              <w:rPr>
                <w:rFonts w:ascii="仿宋" w:hAnsi="仿宋" w:eastAsia="仿宋" w:cs="仿宋"/>
                <w:b/>
                <w:sz w:val="24"/>
              </w:rPr>
            </w:pPr>
            <w:r>
              <w:rPr>
                <w:rFonts w:hint="eastAsia" w:ascii="仿宋" w:hAnsi="仿宋" w:eastAsia="仿宋" w:cs="仿宋"/>
                <w:b/>
                <w:sz w:val="24"/>
              </w:rPr>
              <w:t>项目名称</w:t>
            </w:r>
          </w:p>
        </w:tc>
        <w:tc>
          <w:tcPr>
            <w:tcW w:w="1371" w:type="pct"/>
            <w:vAlign w:val="center"/>
          </w:tcPr>
          <w:p>
            <w:pPr>
              <w:jc w:val="center"/>
              <w:rPr>
                <w:rFonts w:ascii="仿宋" w:hAnsi="仿宋" w:eastAsia="仿宋" w:cs="仿宋"/>
                <w:b/>
                <w:sz w:val="24"/>
              </w:rPr>
            </w:pPr>
            <w:r>
              <w:rPr>
                <w:rFonts w:hint="eastAsia" w:ascii="仿宋" w:hAnsi="仿宋" w:eastAsia="仿宋" w:cs="仿宋"/>
                <w:b/>
                <w:sz w:val="24"/>
              </w:rPr>
              <w:t>完成单位</w:t>
            </w:r>
          </w:p>
        </w:tc>
        <w:tc>
          <w:tcPr>
            <w:tcW w:w="1504" w:type="pct"/>
            <w:vAlign w:val="center"/>
          </w:tcPr>
          <w:p>
            <w:pPr>
              <w:jc w:val="center"/>
              <w:rPr>
                <w:rFonts w:ascii="仿宋" w:hAnsi="仿宋" w:eastAsia="仿宋" w:cs="仿宋"/>
                <w:b/>
                <w:sz w:val="24"/>
              </w:rPr>
            </w:pPr>
            <w:r>
              <w:rPr>
                <w:rFonts w:hint="eastAsia" w:ascii="仿宋" w:hAnsi="仿宋" w:eastAsia="仿宋" w:cs="仿宋"/>
                <w:b/>
                <w:sz w:val="24"/>
              </w:rPr>
              <w:t>完成人</w:t>
            </w:r>
          </w:p>
        </w:tc>
        <w:tc>
          <w:tcPr>
            <w:tcW w:w="637" w:type="pct"/>
            <w:vAlign w:val="center"/>
          </w:tcPr>
          <w:p>
            <w:pPr>
              <w:jc w:val="center"/>
              <w:rPr>
                <w:rFonts w:ascii="仿宋" w:hAnsi="仿宋" w:eastAsia="仿宋" w:cs="仿宋"/>
                <w:b/>
                <w:sz w:val="24"/>
              </w:rPr>
            </w:pPr>
            <w:r>
              <w:rPr>
                <w:rFonts w:hint="eastAsia" w:ascii="仿宋" w:hAnsi="仿宋" w:eastAsia="仿宋" w:cs="仿宋"/>
                <w:b/>
                <w:sz w:val="24"/>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vAlign w:val="center"/>
          </w:tcPr>
          <w:p>
            <w:pPr>
              <w:jc w:val="center"/>
              <w:rPr>
                <w:rFonts w:ascii="仿宋" w:hAnsi="仿宋" w:eastAsia="仿宋" w:cs="仿宋"/>
                <w:b/>
                <w:sz w:val="24"/>
              </w:rPr>
            </w:pPr>
            <w:r>
              <w:rPr>
                <w:rFonts w:hint="eastAsia" w:ascii="仿宋" w:hAnsi="仿宋" w:eastAsia="仿宋" w:cs="仿宋"/>
                <w:b/>
                <w:sz w:val="24"/>
              </w:rPr>
              <w:t>一、技术开发类（7项）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1074" w:type="pct"/>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长大桥梁桥面系混凝土玄武岩纤维应用关键技术</w:t>
            </w:r>
          </w:p>
        </w:tc>
        <w:tc>
          <w:tcPr>
            <w:tcW w:w="1371" w:type="pct"/>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河南交院工程技术集团有限公司、河南交通职业技术学院、河南省豫晋高速公路建设有限公司、郑州大学</w:t>
            </w:r>
          </w:p>
        </w:tc>
        <w:tc>
          <w:tcPr>
            <w:tcW w:w="1504" w:type="pct"/>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邵景干、吴智深、刘大路、王晓、张普、董真、张振、代步青、刘建勋、项煜、王俊超、李文凯、王兆仑、王保林、高燕龙、李波、郝向东</w:t>
            </w:r>
          </w:p>
        </w:tc>
        <w:tc>
          <w:tcPr>
            <w:tcW w:w="637" w:type="pct"/>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412" w:type="pct"/>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c>
          <w:tcPr>
            <w:tcW w:w="1074" w:type="pct"/>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豫西黄土隧道关键技术研究</w:t>
            </w:r>
          </w:p>
        </w:tc>
        <w:tc>
          <w:tcPr>
            <w:tcW w:w="1371" w:type="pct"/>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河南省新融高速公路建设有限公司、河南省交通规划设计研究院股份有限公司</w:t>
            </w:r>
          </w:p>
        </w:tc>
        <w:tc>
          <w:tcPr>
            <w:tcW w:w="1504" w:type="pct"/>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靳正付、付大喜、赵乐乐、胡晓伟、赵德强、郭炎伟、卢强、高晓培、董亚冰、卫涛、张永刚、刘丛木、支鹏、陈旭迎、李文博</w:t>
            </w:r>
          </w:p>
        </w:tc>
        <w:tc>
          <w:tcPr>
            <w:tcW w:w="637" w:type="pct"/>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w:t>
            </w:r>
          </w:p>
        </w:tc>
        <w:tc>
          <w:tcPr>
            <w:tcW w:w="1074" w:type="pct"/>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公路养护工程装备功能协同与优化集成成套关键技术</w:t>
            </w:r>
          </w:p>
        </w:tc>
        <w:tc>
          <w:tcPr>
            <w:tcW w:w="1371" w:type="pct"/>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河南省高远公路养护技术有限公司、 河南高远公路养护设备股份有限公司 、河南远东大方道路养护设备有限公司</w:t>
            </w:r>
          </w:p>
        </w:tc>
        <w:tc>
          <w:tcPr>
            <w:tcW w:w="1504" w:type="pct"/>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左献宝、薛韶华、何涛、李国征、侯中新、郝长军、张贤明、秦向科、张天峰、徐彬、张志波、韩兴涛、李志勇、陈升阳、李克功</w:t>
            </w:r>
          </w:p>
        </w:tc>
        <w:tc>
          <w:tcPr>
            <w:tcW w:w="637" w:type="pct"/>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412" w:type="pct"/>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w:t>
            </w:r>
          </w:p>
        </w:tc>
        <w:tc>
          <w:tcPr>
            <w:tcW w:w="1074" w:type="pct"/>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基于二次拌和的连续式泡沫沥青再生设备</w:t>
            </w:r>
          </w:p>
        </w:tc>
        <w:tc>
          <w:tcPr>
            <w:tcW w:w="1371" w:type="pct"/>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河南省光大路桥工程有限公司、河南北筑沥青发泡科技有限公司</w:t>
            </w:r>
          </w:p>
        </w:tc>
        <w:tc>
          <w:tcPr>
            <w:tcW w:w="1504" w:type="pct"/>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魏方谦、李凌云、王士崇、王守闯</w:t>
            </w:r>
          </w:p>
        </w:tc>
        <w:tc>
          <w:tcPr>
            <w:tcW w:w="637" w:type="pct"/>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w:t>
            </w:r>
          </w:p>
        </w:tc>
        <w:tc>
          <w:tcPr>
            <w:tcW w:w="1074" w:type="pct"/>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基于北斗高精度定位的区域性路基灾害防治关键技术研究</w:t>
            </w:r>
          </w:p>
        </w:tc>
        <w:tc>
          <w:tcPr>
            <w:tcW w:w="1371" w:type="pct"/>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河南省交通规划设计研究院股份有限公司、广州南方测绘科技股份有限公司</w:t>
            </w:r>
          </w:p>
        </w:tc>
        <w:tc>
          <w:tcPr>
            <w:tcW w:w="1504" w:type="pct"/>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王卫中、高德、刘福顺、潘伟锋、王昂、丁心香、张肖刚、刘雪、江小利、柴玉卿</w:t>
            </w:r>
          </w:p>
        </w:tc>
        <w:tc>
          <w:tcPr>
            <w:tcW w:w="637" w:type="pct"/>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w:t>
            </w:r>
          </w:p>
        </w:tc>
        <w:tc>
          <w:tcPr>
            <w:tcW w:w="1074" w:type="pct"/>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云边协同计算的超融合智能终端关键技术及应用</w:t>
            </w:r>
          </w:p>
        </w:tc>
        <w:tc>
          <w:tcPr>
            <w:tcW w:w="1371" w:type="pct"/>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河南垂天科技有限公司、郑州大学、河南垂天智能制造有限公司、河南理工大学、河南国立微智能研究院有限公司</w:t>
            </w:r>
          </w:p>
        </w:tc>
        <w:tc>
          <w:tcPr>
            <w:tcW w:w="1504" w:type="pct"/>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朱明甫、马传琦、张威、洪振东、刘文奇、倪水平、卫洪涛、宋成、王娟、</w:t>
            </w:r>
          </w:p>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马竞</w:t>
            </w:r>
          </w:p>
        </w:tc>
        <w:tc>
          <w:tcPr>
            <w:tcW w:w="637" w:type="pct"/>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412" w:type="pct"/>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7</w:t>
            </w:r>
          </w:p>
        </w:tc>
        <w:tc>
          <w:tcPr>
            <w:tcW w:w="1074" w:type="pct"/>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自适应避障型高速公路中分带垃圾清扫车</w:t>
            </w:r>
          </w:p>
        </w:tc>
        <w:tc>
          <w:tcPr>
            <w:tcW w:w="1371" w:type="pct"/>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河南路太养路机械股份有限公司</w:t>
            </w:r>
          </w:p>
        </w:tc>
        <w:tc>
          <w:tcPr>
            <w:tcW w:w="1504" w:type="pct"/>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刘占磊、李冠峰、李连军、张耀奇、许浩、王新严、王建鹏、陈鹏、涂娇妮、岳梦琪</w:t>
            </w:r>
          </w:p>
        </w:tc>
        <w:tc>
          <w:tcPr>
            <w:tcW w:w="637" w:type="pct"/>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vAlign w:val="center"/>
          </w:tcPr>
          <w:p>
            <w:pPr>
              <w:widowControl/>
              <w:jc w:val="center"/>
              <w:textAlignment w:val="center"/>
              <w:rPr>
                <w:rFonts w:ascii="微软雅黑" w:hAnsi="宋体-18030" w:eastAsia="宋体-18030" w:cs="宋体-18030"/>
                <w:b/>
                <w:bCs/>
                <w:sz w:val="22"/>
                <w:szCs w:val="21"/>
              </w:rPr>
            </w:pPr>
            <w:r>
              <w:rPr>
                <w:rFonts w:hint="eastAsia" w:ascii="仿宋" w:hAnsi="仿宋" w:eastAsia="仿宋" w:cs="宋体"/>
                <w:b/>
                <w:bCs/>
                <w:kern w:val="0"/>
                <w:sz w:val="24"/>
                <w:szCs w:val="24"/>
              </w:rPr>
              <w:t>二、软科学类（4项）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pPr>
              <w:widowControl/>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8</w:t>
            </w:r>
          </w:p>
        </w:tc>
        <w:tc>
          <w:tcPr>
            <w:tcW w:w="1074" w:type="pct"/>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基于资源环境承载力的公路规划与建设方案优化关键技术研究及应用</w:t>
            </w:r>
          </w:p>
        </w:tc>
        <w:tc>
          <w:tcPr>
            <w:tcW w:w="1371" w:type="pct"/>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交通运输部规划研究院、河南省交通规划设计研究院股份有限</w:t>
            </w:r>
          </w:p>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公司</w:t>
            </w:r>
          </w:p>
        </w:tc>
        <w:tc>
          <w:tcPr>
            <w:tcW w:w="1504" w:type="pct"/>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龚巍巍、高玉健、李齐丽、刘杰、高嘉蔚、杨思琪、程逸楠、王振民、周城、张腾飞</w:t>
            </w:r>
          </w:p>
        </w:tc>
        <w:tc>
          <w:tcPr>
            <w:tcW w:w="637" w:type="pct"/>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val="en-US" w:eastAsia="zh-CN" w:bidi="ar"/>
              </w:rPr>
              <w:t>9</w:t>
            </w:r>
          </w:p>
        </w:tc>
        <w:tc>
          <w:tcPr>
            <w:tcW w:w="1074" w:type="pct"/>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河南省邮政业大数据平台构建与应用研究</w:t>
            </w:r>
          </w:p>
        </w:tc>
        <w:tc>
          <w:tcPr>
            <w:tcW w:w="1371" w:type="pct"/>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河南省交通规划设计研究院股份有限公司</w:t>
            </w:r>
          </w:p>
        </w:tc>
        <w:tc>
          <w:tcPr>
            <w:tcW w:w="1504" w:type="pct"/>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王武岗、梁营力、余乐、郭福利、杨先平、王自来、时宗琦、李智龙</w:t>
            </w:r>
          </w:p>
        </w:tc>
        <w:tc>
          <w:tcPr>
            <w:tcW w:w="637" w:type="pct"/>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10</w:t>
            </w:r>
          </w:p>
        </w:tc>
        <w:tc>
          <w:tcPr>
            <w:tcW w:w="1074" w:type="pct"/>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电子商务与快递业协同发展研究</w:t>
            </w:r>
          </w:p>
        </w:tc>
        <w:tc>
          <w:tcPr>
            <w:tcW w:w="1371" w:type="pct"/>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河南省交通规划设计研究院股份有限公司</w:t>
            </w:r>
          </w:p>
        </w:tc>
        <w:tc>
          <w:tcPr>
            <w:tcW w:w="1504" w:type="pct"/>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王武岗、郭福利、梁营力、李捷、吴现濮、汤宜涌、任晓杰、王闪</w:t>
            </w:r>
          </w:p>
        </w:tc>
        <w:tc>
          <w:tcPr>
            <w:tcW w:w="637" w:type="pct"/>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11</w:t>
            </w:r>
          </w:p>
        </w:tc>
        <w:tc>
          <w:tcPr>
            <w:tcW w:w="1074" w:type="pct"/>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河南自贸区综合货运枢纽多式联运协同发展策略研究</w:t>
            </w:r>
          </w:p>
        </w:tc>
        <w:tc>
          <w:tcPr>
            <w:tcW w:w="1371" w:type="pct"/>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河南公路项目管理有限责任公司、东南大学</w:t>
            </w:r>
          </w:p>
        </w:tc>
        <w:tc>
          <w:tcPr>
            <w:tcW w:w="1504" w:type="pct"/>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何亚辉、王雯钰、聂世刚、邱家淳、单 飞、郑岐海、陈大伟</w:t>
            </w:r>
          </w:p>
        </w:tc>
        <w:tc>
          <w:tcPr>
            <w:tcW w:w="637" w:type="pct"/>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三等奖</w:t>
            </w:r>
          </w:p>
        </w:tc>
      </w:tr>
    </w:tbl>
    <w:p>
      <w:pPr>
        <w:widowControl/>
        <w:spacing w:line="360" w:lineRule="auto"/>
        <w:jc w:val="center"/>
        <w:textAlignment w:val="center"/>
        <w:rPr>
          <w:rFonts w:ascii="华文中宋" w:hAnsi="华文中宋" w:eastAsia="华文中宋" w:cs="华文中宋"/>
          <w:b/>
          <w:bCs/>
          <w:color w:val="000000"/>
          <w:kern w:val="0"/>
          <w:sz w:val="32"/>
          <w:szCs w:val="32"/>
          <w:lang w:bidi="ar"/>
        </w:rPr>
      </w:pPr>
    </w:p>
    <w:p>
      <w:pPr>
        <w:widowControl/>
        <w:spacing w:line="240" w:lineRule="exact"/>
        <w:jc w:val="left"/>
        <w:textAlignment w:val="center"/>
        <w:rPr>
          <w:rFonts w:ascii="宋体" w:hAnsi="宋体" w:eastAsia="宋体" w:cs="宋体"/>
          <w:color w:val="000000"/>
          <w:kern w:val="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F45A25F-16A4-4C37-AFD9-8C71962774AA}"/>
  </w:font>
  <w:font w:name="仿宋">
    <w:panose1 w:val="02010609060101010101"/>
    <w:charset w:val="86"/>
    <w:family w:val="modern"/>
    <w:pitch w:val="default"/>
    <w:sig w:usb0="800002BF" w:usb1="38CF7CFA" w:usb2="00000016" w:usb3="00000000" w:csb0="00040001" w:csb1="00000000"/>
    <w:embedRegular r:id="rId2" w:fontKey="{A9C2248C-8731-4970-BAC8-75CDA5250250}"/>
  </w:font>
  <w:font w:name="华文中宋">
    <w:panose1 w:val="02010600040101010101"/>
    <w:charset w:val="50"/>
    <w:family w:val="auto"/>
    <w:pitch w:val="default"/>
    <w:sig w:usb0="00000287" w:usb1="080F0000" w:usb2="00000000" w:usb3="00000000" w:csb0="0004009F" w:csb1="DFD70000"/>
    <w:embedRegular r:id="rId3" w:fontKey="{24AC2BF2-CDAB-4C14-8BE7-922E6CD73572}"/>
  </w:font>
  <w:font w:name="微软雅黑">
    <w:panose1 w:val="020B0503020204020204"/>
    <w:charset w:val="50"/>
    <w:family w:val="auto"/>
    <w:pitch w:val="default"/>
    <w:sig w:usb0="80000287" w:usb1="2ACF3C50" w:usb2="00000016" w:usb3="00000000" w:csb0="0004001F" w:csb1="00000000"/>
    <w:embedRegular r:id="rId4" w:fontKey="{85727D85-0EFE-4970-AAFC-E841AD0912F6}"/>
  </w:font>
  <w:font w:name="宋体-18030">
    <w:altName w:val="宋体"/>
    <w:panose1 w:val="00000000000000000000"/>
    <w:charset w:val="86"/>
    <w:family w:val="modern"/>
    <w:pitch w:val="default"/>
    <w:sig w:usb0="00000000" w:usb1="00000000" w:usb2="000A005E" w:usb3="00000000" w:csb0="00040001" w:csb1="00000000"/>
    <w:embedRegular r:id="rId5" w:fontKey="{7C67C875-7E49-45F0-9BD8-01DE6CEB98F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1OTlmZmY0ZTM1ODE1N2I1NjVmMWE3YTc3ODc3ZjgifQ=="/>
  </w:docVars>
  <w:rsids>
    <w:rsidRoot w:val="23300A18"/>
    <w:rsid w:val="23300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2023-09-15T03:09:00Z</dcterms:created>
  <dc:creator>八九点钟的太阳1425520313</dc:creator>
  <cp:lastModifiedBy>八九点钟的太阳1425520313</cp:lastModifiedBy>
  <dcterms:modified xsi:type="dcterms:W3CDTF">2023-09-15T03:10:28Z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267432FFE01E48EBB61E9E14C08D80CB_11</vt:lpwstr>
  </property>
</Properties>
</file>