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附件2：《河南省公路学会会员注册流程》</w:t>
      </w:r>
    </w:p>
    <w:p>
      <w:pPr>
        <w:jc w:val="center"/>
        <w:rPr>
          <w:rFonts w:ascii="华文中宋" w:hAnsi="华文中宋" w:eastAsia="华文中宋" w:cs="华文中宋"/>
          <w:sz w:val="36"/>
          <w:szCs w:val="36"/>
        </w:rPr>
      </w:pPr>
    </w:p>
    <w:p>
      <w:pPr>
        <w:jc w:val="center"/>
        <w:rPr>
          <w:rFonts w:ascii="华文中宋" w:hAnsi="华文中宋" w:eastAsia="华文中宋" w:cs="华文中宋"/>
          <w:sz w:val="36"/>
          <w:szCs w:val="36"/>
        </w:rPr>
      </w:pPr>
      <w:r>
        <w:rPr>
          <w:rFonts w:hint="eastAsia" w:ascii="华文中宋" w:hAnsi="华文中宋" w:eastAsia="华文中宋" w:cs="华文中宋"/>
          <w:sz w:val="36"/>
          <w:szCs w:val="36"/>
        </w:rPr>
        <w:t>河南省公路学会会员注册流程</w:t>
      </w:r>
    </w:p>
    <w:p>
      <w:pPr>
        <w:ind w:firstLine="562" w:firstLineChars="200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步骤1：</w:t>
      </w:r>
      <w:r>
        <w:rPr>
          <w:rFonts w:hint="eastAsia" w:ascii="仿宋" w:hAnsi="仿宋" w:eastAsia="仿宋" w:cs="仿宋"/>
          <w:bCs/>
          <w:sz w:val="28"/>
          <w:szCs w:val="28"/>
        </w:rPr>
        <w:t>打开河南省公路学会官网（http://www.hnglxh.cn/），点击“入会申请”，并详细阅读入会须知。</w:t>
      </w:r>
    </w:p>
    <w:p>
      <w:pPr>
        <w:rPr>
          <w:rFonts w:ascii="仿宋" w:hAnsi="仿宋" w:eastAsia="仿宋" w:cs="仿宋"/>
          <w:b/>
          <w:sz w:val="28"/>
          <w:szCs w:val="28"/>
        </w:rPr>
      </w:pPr>
      <w:r>
        <w:rPr>
          <w:rFonts w:ascii="仿宋" w:hAnsi="仿宋" w:eastAsia="仿宋" w:cs="仿宋"/>
          <w:b/>
          <w:sz w:val="28"/>
          <w:szCs w:val="28"/>
        </w:rPr>
        <w:drawing>
          <wp:inline distT="0" distB="0" distL="114300" distR="114300">
            <wp:extent cx="5257165" cy="1534795"/>
            <wp:effectExtent l="0" t="0" r="635" b="1905"/>
            <wp:docPr id="22" name="图片 22" descr="16637263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63726334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步骤2：</w:t>
      </w:r>
      <w:r>
        <w:rPr>
          <w:rFonts w:hint="eastAsia" w:ascii="仿宋" w:hAnsi="仿宋" w:eastAsia="仿宋" w:cs="仿宋"/>
          <w:bCs/>
          <w:sz w:val="28"/>
          <w:szCs w:val="28"/>
        </w:rPr>
        <w:t>选择会员类型：个人会员和单位会员。</w:t>
      </w:r>
    </w:p>
    <w:p>
      <w:pPr>
        <w:rPr>
          <w:rFonts w:ascii="仿宋" w:hAnsi="仿宋" w:eastAsia="仿宋"/>
          <w:b/>
          <w:sz w:val="28"/>
          <w:szCs w:val="28"/>
          <w:highlight w:val="yellow"/>
        </w:rPr>
      </w:pPr>
      <w:r>
        <w:rPr>
          <w:rFonts w:hint="eastAsia" w:ascii="仿宋" w:hAnsi="仿宋" w:eastAsia="仿宋"/>
          <w:b/>
          <w:sz w:val="28"/>
          <w:szCs w:val="28"/>
          <w:highlight w:val="yellow"/>
        </w:rPr>
        <w:drawing>
          <wp:inline distT="0" distB="0" distL="114300" distR="114300">
            <wp:extent cx="5311775" cy="1832610"/>
            <wp:effectExtent l="0" t="0" r="9525" b="8890"/>
            <wp:docPr id="41" name="图片 41" descr="16637264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663726411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步骤3：</w:t>
      </w:r>
      <w:r>
        <w:rPr>
          <w:rFonts w:hint="eastAsia" w:ascii="仿宋" w:hAnsi="仿宋" w:eastAsia="仿宋" w:cs="仿宋"/>
          <w:bCs/>
          <w:sz w:val="28"/>
          <w:szCs w:val="28"/>
        </w:rPr>
        <w:t>如注册个人会员，请点击个人会员并确认，即可进入下一步信息填报。</w:t>
      </w:r>
    </w:p>
    <w:p>
      <w:pPr>
        <w:rPr>
          <w:rFonts w:ascii="仿宋" w:hAnsi="仿宋" w:eastAsia="仿宋"/>
          <w:b/>
          <w:sz w:val="28"/>
          <w:szCs w:val="28"/>
          <w:highlight w:val="yellow"/>
        </w:rPr>
      </w:pPr>
      <w:r>
        <w:rPr>
          <w:rFonts w:ascii="仿宋" w:hAnsi="仿宋" w:eastAsia="仿宋"/>
          <w:b/>
          <w:sz w:val="28"/>
          <w:szCs w:val="28"/>
          <w:highlight w:val="yellow"/>
        </w:rPr>
        <w:drawing>
          <wp:inline distT="0" distB="0" distL="114300" distR="114300">
            <wp:extent cx="5317490" cy="2047240"/>
            <wp:effectExtent l="0" t="0" r="3810" b="10160"/>
            <wp:docPr id="61" name="图片 61" descr="16637266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66372660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749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仿宋" w:hAnsi="仿宋" w:eastAsia="仿宋" w:cs="仿宋"/>
          <w:bCs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420370</wp:posOffset>
            </wp:positionV>
            <wp:extent cx="5274310" cy="1532890"/>
            <wp:effectExtent l="0" t="0" r="8890" b="3810"/>
            <wp:wrapTight wrapText="bothSides">
              <wp:wrapPolygon>
                <wp:start x="0" y="0"/>
                <wp:lineTo x="0" y="21475"/>
                <wp:lineTo x="21532" y="21475"/>
                <wp:lineTo x="21532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sz w:val="28"/>
          <w:szCs w:val="28"/>
        </w:rPr>
        <w:t>步骤4：</w:t>
      </w:r>
      <w:r>
        <w:rPr>
          <w:rFonts w:hint="eastAsia" w:ascii="仿宋" w:hAnsi="仿宋" w:eastAsia="仿宋" w:cs="仿宋"/>
          <w:bCs/>
          <w:sz w:val="28"/>
          <w:szCs w:val="28"/>
        </w:rPr>
        <w:t>信息填写完成后点击提交，出现待审核即为成功。</w:t>
      </w:r>
    </w:p>
    <w:p>
      <w:pPr>
        <w:ind w:firstLine="420" w:firstLineChars="200"/>
        <w:rPr>
          <w:rFonts w:ascii="仿宋" w:hAnsi="仿宋" w:eastAsia="仿宋" w:cs="仿宋"/>
          <w:bCs/>
          <w:sz w:val="28"/>
          <w:szCs w:val="28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399415</wp:posOffset>
            </wp:positionV>
            <wp:extent cx="5274310" cy="1508125"/>
            <wp:effectExtent l="0" t="0" r="8890" b="3175"/>
            <wp:wrapTight wrapText="bothSides">
              <wp:wrapPolygon>
                <wp:start x="0" y="0"/>
                <wp:lineTo x="0" y="21464"/>
                <wp:lineTo x="21532" y="21464"/>
                <wp:lineTo x="21532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sz w:val="28"/>
          <w:szCs w:val="28"/>
        </w:rPr>
        <w:t>步骤5：</w:t>
      </w:r>
      <w:r>
        <w:rPr>
          <w:rFonts w:hint="eastAsia" w:ascii="仿宋" w:hAnsi="仿宋" w:eastAsia="仿宋" w:cs="仿宋"/>
          <w:bCs/>
          <w:sz w:val="28"/>
          <w:szCs w:val="28"/>
        </w:rPr>
        <w:t>如需修改注册信息则重新编辑再次提交即可。</w:t>
      </w:r>
    </w:p>
    <w:p>
      <w:pPr>
        <w:ind w:firstLine="562" w:firstLineChars="200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附注：单位会员注册，请参照“个人会员注册流程”。</w:t>
      </w:r>
    </w:p>
    <w:p>
      <w:pPr>
        <w:spacing w:line="360" w:lineRule="auto"/>
        <w:rPr>
          <w:rFonts w:ascii="仿宋" w:hAnsi="仿宋" w:eastAsia="仿宋" w:cs="仿宋"/>
          <w:sz w:val="28"/>
          <w:szCs w:val="28"/>
        </w:rPr>
      </w:pPr>
    </w:p>
    <w:p>
      <w:pPr>
        <w:spacing w:line="360" w:lineRule="auto"/>
        <w:rPr>
          <w:rFonts w:ascii="仿宋" w:hAnsi="仿宋" w:eastAsia="仿宋" w:cs="仿宋"/>
          <w:sz w:val="28"/>
          <w:szCs w:val="28"/>
        </w:rPr>
      </w:pPr>
    </w:p>
    <w:p>
      <w:pPr>
        <w:spacing w:line="360" w:lineRule="auto"/>
        <w:rPr>
          <w:rFonts w:ascii="仿宋" w:hAnsi="仿宋" w:eastAsia="仿宋" w:cs="仿宋"/>
          <w:bCs/>
          <w:color w:val="FF0000"/>
          <w:sz w:val="28"/>
          <w:szCs w:val="28"/>
        </w:rPr>
      </w:pP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009013A8-4804-430E-A4DF-7455F1400F1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6212FB32-FDFB-4A89-87DE-3F59E0B95D2A}"/>
  </w:font>
  <w:font w:name="华文中宋">
    <w:panose1 w:val="02010600040101010101"/>
    <w:charset w:val="50"/>
    <w:family w:val="auto"/>
    <w:pitch w:val="default"/>
    <w:sig w:usb0="00000287" w:usb1="080F0000" w:usb2="00000000" w:usb3="00000000" w:csb0="0004009F" w:csb1="DFD70000"/>
    <w:embedRegular r:id="rId3" w:fontKey="{3C4FE39D-E5AF-45F4-B28D-E6CE1D2EA2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Y1OTlmZmY0ZTM1ODE1N2I1NjVmMWE3YTc3ODc3ZjgifQ=="/>
  </w:docVars>
  <w:rsids>
    <w:rsidRoot w:val="6E790349"/>
    <w:rsid w:val="6E79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2023-02-02T07:27:00Z</dcterms:created>
  <dc:creator>八九点钟的太阳1425520313</dc:creator>
  <cp:lastModifiedBy>八九点钟的太阳1425520313</cp:lastModifiedBy>
  <dcterms:modified xsi:type="dcterms:W3CDTF">2023-02-02T07:27:53Z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69F0E637F2CB404F88084073D2175ECA</vt:lpwstr>
  </property>
</Properties>
</file>